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114300</wp:posOffset>
            </wp:positionV>
            <wp:extent cx="1276350" cy="9719896"/>
            <wp:effectExtent b="0" l="0" r="0" t="0"/>
            <wp:wrapSquare wrapText="right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719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Rocky Mountain Collegian </w:t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Illustration</w:t>
      </w:r>
      <w:r w:rsidDel="00000000" w:rsidR="00000000" w:rsidRPr="00000000">
        <w:rPr>
          <w:b w:val="1"/>
          <w:sz w:val="36"/>
          <w:szCs w:val="36"/>
          <w:rtl w:val="0"/>
        </w:rPr>
        <w:t xml:space="preserve"> Editor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The Illustration Editor is a leader who oversees the operations of the Collegian’s</w:t>
      </w:r>
      <w:r w:rsidDel="00000000" w:rsidR="00000000" w:rsidRPr="00000000">
        <w:rPr>
          <w:rtl w:val="0"/>
        </w:rPr>
        <w:t xml:space="preserve"> illustration</w:t>
      </w:r>
      <w:r w:rsidDel="00000000" w:rsidR="00000000" w:rsidRPr="00000000">
        <w:rPr>
          <w:rtl w:val="0"/>
        </w:rPr>
        <w:t xml:space="preserve"> team. The Illustration Editor is excited about design, is actively engaged in the overall quality of</w:t>
      </w:r>
      <w:r w:rsidDel="00000000" w:rsidR="00000000" w:rsidRPr="00000000">
        <w:rPr>
          <w:rtl w:val="0"/>
        </w:rPr>
        <w:t xml:space="preserve"> the graphics and illustrations</w:t>
      </w:r>
      <w:r w:rsidDel="00000000" w:rsidR="00000000" w:rsidRPr="00000000">
        <w:rPr>
          <w:rtl w:val="0"/>
        </w:rPr>
        <w:t xml:space="preserve">, and is able to meet tight </w:t>
      </w:r>
      <w:r w:rsidDel="00000000" w:rsidR="00000000" w:rsidRPr="00000000">
        <w:rPr>
          <w:rtl w:val="0"/>
        </w:rPr>
        <w:t xml:space="preserve">deadlines.</w:t>
      </w:r>
      <w:r w:rsidDel="00000000" w:rsidR="00000000" w:rsidRPr="00000000">
        <w:rPr>
          <w:rtl w:val="0"/>
        </w:rPr>
        <w:t xml:space="preserve"> The position </w:t>
      </w:r>
      <w:r w:rsidDel="00000000" w:rsidR="00000000" w:rsidRPr="00000000">
        <w:rPr>
          <w:b w:val="1"/>
          <w:rtl w:val="0"/>
        </w:rPr>
        <w:t xml:space="preserve">requires a commitment of 8 hours per week of work-related duties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u w:val="single"/>
          <w:rtl w:val="0"/>
        </w:rPr>
        <w:t xml:space="preserve">varying summer hours</w:t>
      </w:r>
      <w:r w:rsidDel="00000000" w:rsidR="00000000" w:rsidRPr="00000000">
        <w:rPr>
          <w:rtl w:val="0"/>
        </w:rPr>
        <w:t xml:space="preserve">. This is a single position. 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This position is a one-year appointment, contingent upon performance review or rehiring practice at the jurisdiction of the Editor in Chief.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The ideal candidate possesses the following qualities: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Thinks ahead and plans for success.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Highly skilled illustrator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communication skills and an ability to make decisions under pressure.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Effectively balances time commitments outside of work.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Has a strong understanding of design principles.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highlight w:val="white"/>
          <w:rtl w:val="0"/>
        </w:rPr>
        <w:t xml:space="preserve">Highly skilled in Adobe Creative Cloud with advanced skills specifically in Adobe Illustrator, Adobe InDesign and Adobe Photoshop. Other programs such as Procreate or Adobe Fresco are a plus.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Creative and willingness to try new things in newspaper illustrations.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Responsive to Editorial changes as content changes frequently.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Approaches problems and challenges with an open mind.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organization skills and an ability to coordinate a</w:t>
      </w:r>
      <w:r w:rsidDel="00000000" w:rsidR="00000000" w:rsidRPr="00000000">
        <w:rPr>
          <w:rtl w:val="0"/>
        </w:rPr>
        <w:t xml:space="preserve"> team</w:t>
      </w:r>
      <w:r w:rsidDel="00000000" w:rsidR="00000000" w:rsidRPr="00000000">
        <w:rPr>
          <w:rtl w:val="0"/>
        </w:rPr>
        <w:t xml:space="preserve"> of illustrators.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Has a basic understanding of journalistic ethics and its application to design.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Prioritizes teamwork to maintain an inclusive and professional culture on the desk.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self-starter with initiative, drive and commitment.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Responsibilities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Creates illustrations for the paper and takes responsibility for all illustrations.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Works with the Print </w:t>
      </w:r>
      <w:r w:rsidDel="00000000" w:rsidR="00000000" w:rsidRPr="00000000">
        <w:rPr>
          <w:rtl w:val="0"/>
        </w:rPr>
        <w:t xml:space="preserve">Editors to </w:t>
      </w:r>
      <w:r w:rsidDel="00000000" w:rsidR="00000000" w:rsidRPr="00000000">
        <w:rPr>
          <w:rtl w:val="0"/>
        </w:rPr>
        <w:t xml:space="preserve">make decisions on the cover design or illustration.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Plans ahead for change, and frequently communicates with other editors to anticipate problems.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Communicates frequently with managing editors and the copy chief about problems that could disrupt production.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Pitches new and creative ideas to engage with the readers through print and digital design.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 able and willing to produce quality graphics and </w:t>
      </w:r>
      <w:r w:rsidDel="00000000" w:rsidR="00000000" w:rsidRPr="00000000">
        <w:rPr>
          <w:rtl w:val="0"/>
        </w:rPr>
        <w:t xml:space="preserve">infographics when asked </w:t>
      </w:r>
      <w:r w:rsidDel="00000000" w:rsidR="00000000" w:rsidRPr="00000000">
        <w:rPr>
          <w:rtl w:val="0"/>
        </w:rPr>
        <w:t xml:space="preserve">on a deadline.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Responds quickly to visual requests from desks and monitors upcoming content for what illustrations could be created.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Co-directs the team of page designers and illustrators with </w:t>
      </w:r>
      <w:r w:rsidDel="00000000" w:rsidR="00000000" w:rsidRPr="00000000">
        <w:rPr>
          <w:rtl w:val="0"/>
        </w:rPr>
        <w:t xml:space="preserve">Print Editor.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</wp:posOffset>
            </wp:positionH>
            <wp:positionV relativeFrom="paragraph">
              <wp:posOffset>114300</wp:posOffset>
            </wp:positionV>
            <wp:extent cx="1276350" cy="9719896"/>
            <wp:effectExtent b="0" l="0" r="0" t="0"/>
            <wp:wrapSquare wrapText="right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719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pageBreakBefore w:val="0"/>
        <w:ind w:left="2160" w:firstLine="0"/>
        <w:rPr/>
      </w:pPr>
      <w:r w:rsidDel="00000000" w:rsidR="00000000" w:rsidRPr="00000000">
        <w:rPr>
          <w:b w:val="1"/>
          <w:rtl w:val="0"/>
        </w:rPr>
        <w:t xml:space="preserve">Managerial Responsibilities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Teaches and coaches illustrators.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Responds to visual requests and assigns illustration assignments.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Maintains a good relationship with the graphic design program to encourage student engagement.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Frequently attends budget meetings to keep up with content and necessary illustrations.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Completes payroll for illustrations team.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Encourages and nurtures new illustrators and coaches skills.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Corrects design errors as they arise as a result of editorial decisions or copyediting. 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Keeps the illustrators accountable for deadlines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Directs the illustrators to create a product that adheres to consistent brand decisions.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Holds a weekly illustration desk meeting for assignments 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Communicates with the Digital &amp; Social Editor, Print Editor and Photo team to decide what stories need to be illustrated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Holds weekly office hours to be accessible to illustrators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Attends a weekly all-staff content meeting.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Compensation</w:t>
      </w:r>
      <w:r w:rsidDel="00000000" w:rsidR="00000000" w:rsidRPr="00000000">
        <w:rPr>
          <w:rtl w:val="0"/>
        </w:rPr>
        <w:t xml:space="preserve">: Compensation will be $15 per hour. Employees are encouraged to apply for University work study. Employee Benefit information through Colorado State can be found on HR’s Website: https://hr.colostate.edu/current-employees/benefits/. Colorado State University may conduct background checks on all final candidates.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Work Study Disclaimers: </w:t>
      </w:r>
      <w:r w:rsidDel="00000000" w:rsidR="00000000" w:rsidRPr="00000000">
        <w:rPr>
          <w:rtl w:val="0"/>
        </w:rPr>
        <w:t xml:space="preserve">Colorado State University may conduct background checks on all final candidates. Employee Benefit information through Colorado State University can be found on HR’s Website: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https://hr.colostate.edu/current-employees/benefits/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b w:val="1"/>
          <w:rtl w:val="0"/>
        </w:rPr>
        <w:t xml:space="preserve">To apply</w:t>
      </w:r>
      <w:r w:rsidDel="00000000" w:rsidR="00000000" w:rsidRPr="00000000">
        <w:rPr>
          <w:rtl w:val="0"/>
        </w:rPr>
        <w:t xml:space="preserve">: Submit a resume, cover letter and three relevant clips to aseibel@collegian.com with the subject line: “Collegian 2025-2026 Application: News Editor.” Interviews will be scheduled and held by the Editor-in-Chief. Be prepared to answer questions regarding the attributes and responsibilities listed above. Positions will be open until filled, with a final deadline of May 5. Priority application due April 23. </w:t>
      </w:r>
    </w:p>
    <w:p w:rsidR="00000000" w:rsidDel="00000000" w:rsidP="00000000" w:rsidRDefault="00000000" w:rsidRPr="00000000" w14:paraId="00000037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About Rocky Mountain Student Media</w:t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Rocky Mountain Student Media Corp’s Mission:</w:t>
      </w:r>
    </w:p>
    <w:p w:rsidR="00000000" w:rsidDel="00000000" w:rsidP="00000000" w:rsidRDefault="00000000" w:rsidRPr="00000000" w14:paraId="0000003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●     Providing CSU students with hands-on, real world training to develop the skills needed for successful post-college careers.</w:t>
      </w:r>
    </w:p>
    <w:p w:rsidR="00000000" w:rsidDel="00000000" w:rsidP="00000000" w:rsidRDefault="00000000" w:rsidRPr="00000000" w14:paraId="0000003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●     Delivering news, entertainment, and engaging content to the CSU and Fort Collins communities.</w:t>
      </w:r>
    </w:p>
    <w:p w:rsidR="00000000" w:rsidDel="00000000" w:rsidP="00000000" w:rsidRDefault="00000000" w:rsidRPr="00000000" w14:paraId="0000003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For a full EOE and DEI statement (and for other corporate info) visit: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https://rmsmc.com/documents/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21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hr.colostate.edu/current-employees/benefits/" TargetMode="External"/><Relationship Id="rId8" Type="http://schemas.openxmlformats.org/officeDocument/2006/relationships/hyperlink" Target="https://rmsmc.com/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